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14E86" w14:textId="77777777" w:rsidR="003E369D" w:rsidRPr="003E369D" w:rsidRDefault="003E369D" w:rsidP="003E369D">
      <w:pPr>
        <w:pStyle w:val="NoSpacing"/>
        <w:jc w:val="right"/>
        <w:rPr>
          <w:rStyle w:val="sanxttl"/>
          <w:rFonts w:ascii="Times New Roman" w:hAnsi="Times New Roman" w:cs="Times New Roman"/>
          <w:b/>
          <w:bCs/>
          <w:sz w:val="24"/>
          <w:szCs w:val="24"/>
          <w:bdr w:val="none" w:sz="0" w:space="0" w:color="auto" w:frame="1"/>
          <w:shd w:val="clear" w:color="auto" w:fill="FFFFFF"/>
        </w:rPr>
      </w:pPr>
      <w:r w:rsidRPr="003E369D">
        <w:rPr>
          <w:rStyle w:val="sanxttl"/>
          <w:rFonts w:ascii="Times New Roman" w:hAnsi="Times New Roman" w:cs="Times New Roman"/>
          <w:b/>
          <w:bCs/>
          <w:sz w:val="24"/>
          <w:szCs w:val="24"/>
          <w:bdr w:val="none" w:sz="0" w:space="0" w:color="auto" w:frame="1"/>
          <w:shd w:val="clear" w:color="auto" w:fill="FFFFFF"/>
        </w:rPr>
        <w:t>Anexa nr. 4</w:t>
      </w:r>
    </w:p>
    <w:p w14:paraId="2D1FEC5B" w14:textId="376001FD" w:rsidR="003E369D" w:rsidRPr="003E369D" w:rsidRDefault="003E369D" w:rsidP="003E369D">
      <w:pPr>
        <w:pStyle w:val="NoSpacing"/>
        <w:jc w:val="right"/>
        <w:rPr>
          <w:rStyle w:val="apar"/>
          <w:rFonts w:ascii="Times New Roman" w:hAnsi="Times New Roman" w:cs="Times New Roman"/>
          <w:sz w:val="28"/>
          <w:szCs w:val="28"/>
          <w:bdr w:val="none" w:sz="0" w:space="0" w:color="auto" w:frame="1"/>
          <w:shd w:val="clear" w:color="auto" w:fill="FFFFFF"/>
        </w:rPr>
      </w:pPr>
      <w:r>
        <w:rPr>
          <w:rStyle w:val="spar"/>
          <w:rFonts w:ascii="Times New Roman" w:hAnsi="Times New Roman" w:cs="Times New Roman"/>
          <w:sz w:val="24"/>
          <w:szCs w:val="24"/>
          <w:bdr w:val="none" w:sz="0" w:space="0" w:color="auto" w:frame="1"/>
          <w:shd w:val="clear" w:color="auto" w:fill="FFFFFF"/>
        </w:rPr>
        <w:t xml:space="preserve"> </w:t>
      </w:r>
      <w:r w:rsidRPr="003E369D">
        <w:rPr>
          <w:rStyle w:val="spar"/>
          <w:rFonts w:ascii="Times New Roman" w:hAnsi="Times New Roman" w:cs="Times New Roman"/>
          <w:sz w:val="24"/>
          <w:szCs w:val="24"/>
          <w:bdr w:val="none" w:sz="0" w:space="0" w:color="auto" w:frame="1"/>
          <w:shd w:val="clear" w:color="auto" w:fill="FFFFFF"/>
        </w:rPr>
        <w:t>la normele metodologice</w:t>
      </w:r>
      <w:r w:rsidRPr="003E369D">
        <w:rPr>
          <w:sz w:val="28"/>
          <w:szCs w:val="28"/>
          <w:bdr w:val="none" w:sz="0" w:space="0" w:color="auto" w:frame="1"/>
          <w:shd w:val="clear" w:color="auto" w:fill="FFFFFF"/>
        </w:rPr>
        <w:br/>
      </w:r>
    </w:p>
    <w:p w14:paraId="4B1259BF" w14:textId="77777777" w:rsidR="003E369D" w:rsidRPr="003E369D" w:rsidRDefault="003E369D" w:rsidP="003E369D">
      <w:pPr>
        <w:ind w:firstLine="720"/>
        <w:jc w:val="center"/>
        <w:rPr>
          <w:rStyle w:val="apar"/>
          <w:rFonts w:ascii="Times New Roman" w:hAnsi="Times New Roman" w:cs="Times New Roman"/>
          <w:b/>
          <w:bCs/>
          <w:sz w:val="28"/>
          <w:szCs w:val="28"/>
          <w:bdr w:val="none" w:sz="0" w:space="0" w:color="auto" w:frame="1"/>
          <w:shd w:val="clear" w:color="auto" w:fill="FFFFFF"/>
        </w:rPr>
      </w:pPr>
      <w:r w:rsidRPr="003E369D">
        <w:rPr>
          <w:rStyle w:val="apar"/>
          <w:rFonts w:ascii="Times New Roman" w:hAnsi="Times New Roman" w:cs="Times New Roman"/>
          <w:b/>
          <w:bCs/>
          <w:sz w:val="28"/>
          <w:szCs w:val="28"/>
          <w:bdr w:val="none" w:sz="0" w:space="0" w:color="auto" w:frame="1"/>
          <w:shd w:val="clear" w:color="auto" w:fill="FFFFFF"/>
        </w:rPr>
        <w:t>LISTA</w:t>
      </w:r>
      <w:r w:rsidRPr="003E369D">
        <w:rPr>
          <w:rFonts w:ascii="Times New Roman" w:hAnsi="Times New Roman" w:cs="Times New Roman"/>
          <w:b/>
          <w:bCs/>
          <w:sz w:val="28"/>
          <w:szCs w:val="28"/>
          <w:bdr w:val="none" w:sz="0" w:space="0" w:color="auto" w:frame="1"/>
          <w:shd w:val="clear" w:color="auto" w:fill="FFFFFF"/>
        </w:rPr>
        <w:br/>
      </w:r>
      <w:r w:rsidRPr="003E369D">
        <w:rPr>
          <w:rStyle w:val="apar"/>
          <w:rFonts w:ascii="Times New Roman" w:hAnsi="Times New Roman" w:cs="Times New Roman"/>
          <w:b/>
          <w:bCs/>
          <w:sz w:val="28"/>
          <w:szCs w:val="28"/>
          <w:bdr w:val="none" w:sz="0" w:space="0" w:color="auto" w:frame="1"/>
          <w:shd w:val="clear" w:color="auto" w:fill="FFFFFF"/>
        </w:rPr>
        <w:t>bunurilor ce conduc la excluderea acordării venitului minim de incluziune</w:t>
      </w:r>
    </w:p>
    <w:p w14:paraId="3EA4F4A2" w14:textId="77777777" w:rsidR="003E369D" w:rsidRDefault="003E369D" w:rsidP="003E369D">
      <w:pPr>
        <w:ind w:firstLine="720"/>
        <w:jc w:val="both"/>
        <w:rPr>
          <w:rStyle w:val="slitbdy"/>
          <w:rFonts w:ascii="Times New Roman" w:hAnsi="Times New Roman" w:cs="Times New Roman"/>
          <w:sz w:val="28"/>
          <w:szCs w:val="28"/>
          <w:bdr w:val="none" w:sz="0" w:space="0" w:color="auto" w:frame="1"/>
          <w:shd w:val="clear" w:color="auto" w:fill="FFFFFF"/>
        </w:rPr>
      </w:pPr>
      <w:r w:rsidRPr="003E369D">
        <w:rPr>
          <w:rStyle w:val="slitttl"/>
          <w:rFonts w:ascii="Times New Roman" w:hAnsi="Times New Roman" w:cs="Times New Roman"/>
          <w:b/>
          <w:bCs/>
          <w:sz w:val="28"/>
          <w:szCs w:val="28"/>
          <w:bdr w:val="none" w:sz="0" w:space="0" w:color="auto" w:frame="1"/>
          <w:shd w:val="clear" w:color="auto" w:fill="FFFFFF"/>
        </w:rPr>
        <w:t>A.</w:t>
      </w:r>
      <w:r w:rsidRPr="003E369D">
        <w:rPr>
          <w:rStyle w:val="slit"/>
          <w:rFonts w:ascii="Times New Roman" w:hAnsi="Times New Roman" w:cs="Times New Roman"/>
          <w:sz w:val="28"/>
          <w:szCs w:val="28"/>
          <w:bdr w:val="dotted" w:sz="6" w:space="0" w:color="FEFEFE" w:frame="1"/>
          <w:shd w:val="clear" w:color="auto" w:fill="FFFFFF"/>
        </w:rPr>
        <w:t> </w:t>
      </w:r>
      <w:r w:rsidRPr="003E369D">
        <w:rPr>
          <w:rStyle w:val="slitbdy"/>
          <w:rFonts w:ascii="Times New Roman" w:hAnsi="Times New Roman" w:cs="Times New Roman"/>
          <w:sz w:val="28"/>
          <w:szCs w:val="28"/>
          <w:bdr w:val="none" w:sz="0" w:space="0" w:color="auto" w:frame="1"/>
          <w:shd w:val="clear" w:color="auto" w:fill="FFFFFF"/>
        </w:rPr>
        <w:t xml:space="preserve">Bunuri </w:t>
      </w:r>
      <w:r>
        <w:rPr>
          <w:rStyle w:val="slitbdy"/>
          <w:rFonts w:ascii="Times New Roman" w:hAnsi="Times New Roman" w:cs="Times New Roman"/>
          <w:sz w:val="28"/>
          <w:szCs w:val="28"/>
          <w:bdr w:val="none" w:sz="0" w:space="0" w:color="auto" w:frame="1"/>
          <w:shd w:val="clear" w:color="auto" w:fill="FFFFFF"/>
        </w:rPr>
        <w:t xml:space="preserve">imobile </w:t>
      </w:r>
    </w:p>
    <w:p w14:paraId="06E2C59B" w14:textId="4F77B699" w:rsidR="003E369D" w:rsidRDefault="003E369D" w:rsidP="003E369D">
      <w:pPr>
        <w:ind w:firstLine="720"/>
        <w:jc w:val="both"/>
        <w:rPr>
          <w:rStyle w:val="spar"/>
          <w:rFonts w:ascii="Times New Roman" w:hAnsi="Times New Roman" w:cs="Times New Roman"/>
          <w:sz w:val="28"/>
          <w:szCs w:val="28"/>
          <w:bdr w:val="none" w:sz="0" w:space="0" w:color="auto" w:frame="1"/>
          <w:shd w:val="clear" w:color="auto" w:fill="FFFFFF"/>
        </w:rPr>
      </w:pPr>
      <w:r w:rsidRPr="003E369D">
        <w:rPr>
          <w:rStyle w:val="spar"/>
          <w:rFonts w:ascii="Times New Roman" w:hAnsi="Times New Roman" w:cs="Times New Roman"/>
          <w:sz w:val="28"/>
          <w:szCs w:val="28"/>
          <w:bdr w:val="none" w:sz="0" w:space="0" w:color="auto" w:frame="1"/>
          <w:shd w:val="clear" w:color="auto" w:fill="FFFFFF"/>
        </w:rPr>
        <w:t>Clădiri, alte spații locative în afara locuinței de domiciliu, precum și terenuri situate în intravilan cu suprafața de peste 1.200 mp în zona urbană și 2.500 mp în zona rurală, în afara terenurilor de împrejmuire a locuinței și a curții aferente</w:t>
      </w:r>
    </w:p>
    <w:p w14:paraId="51978121" w14:textId="77777777" w:rsidR="003E369D" w:rsidRDefault="003E369D" w:rsidP="003E369D">
      <w:pPr>
        <w:ind w:firstLine="720"/>
        <w:jc w:val="both"/>
        <w:rPr>
          <w:rStyle w:val="slitbdy"/>
          <w:rFonts w:ascii="Times New Roman" w:hAnsi="Times New Roman" w:cs="Times New Roman"/>
          <w:sz w:val="28"/>
          <w:szCs w:val="28"/>
          <w:bdr w:val="none" w:sz="0" w:space="0" w:color="auto" w:frame="1"/>
          <w:shd w:val="clear" w:color="auto" w:fill="FFFFFF"/>
        </w:rPr>
      </w:pPr>
      <w:r w:rsidRPr="003E369D">
        <w:rPr>
          <w:rStyle w:val="slitttl"/>
          <w:rFonts w:ascii="Times New Roman" w:hAnsi="Times New Roman" w:cs="Times New Roman"/>
          <w:b/>
          <w:bCs/>
          <w:sz w:val="28"/>
          <w:szCs w:val="28"/>
          <w:bdr w:val="none" w:sz="0" w:space="0" w:color="auto" w:frame="1"/>
          <w:shd w:val="clear" w:color="auto" w:fill="FFFFFF"/>
        </w:rPr>
        <w:t>B.</w:t>
      </w:r>
      <w:r w:rsidRPr="003E369D">
        <w:rPr>
          <w:rStyle w:val="slit"/>
          <w:rFonts w:ascii="Times New Roman" w:hAnsi="Times New Roman" w:cs="Times New Roman"/>
          <w:sz w:val="28"/>
          <w:szCs w:val="28"/>
          <w:bdr w:val="dotted" w:sz="6" w:space="0" w:color="FEFEFE" w:frame="1"/>
          <w:shd w:val="clear" w:color="auto" w:fill="FFFFFF"/>
        </w:rPr>
        <w:t> </w:t>
      </w:r>
      <w:r w:rsidRPr="003E369D">
        <w:rPr>
          <w:rStyle w:val="slitbdy"/>
          <w:rFonts w:ascii="Times New Roman" w:hAnsi="Times New Roman" w:cs="Times New Roman"/>
          <w:sz w:val="28"/>
          <w:szCs w:val="28"/>
          <w:bdr w:val="none" w:sz="0" w:space="0" w:color="auto" w:frame="1"/>
          <w:shd w:val="clear" w:color="auto" w:fill="FFFFFF"/>
        </w:rPr>
        <w:t>Bunuri mobile</w:t>
      </w:r>
    </w:p>
    <w:p w14:paraId="41CAD296" w14:textId="77777777" w:rsidR="003E369D" w:rsidRDefault="003E369D" w:rsidP="003E369D">
      <w:pPr>
        <w:ind w:firstLine="720"/>
        <w:jc w:val="both"/>
        <w:rPr>
          <w:rStyle w:val="spctbdy"/>
          <w:rFonts w:ascii="Times New Roman" w:hAnsi="Times New Roman" w:cs="Times New Roman"/>
          <w:sz w:val="28"/>
          <w:szCs w:val="28"/>
          <w:bdr w:val="none" w:sz="0" w:space="0" w:color="auto" w:frame="1"/>
          <w:shd w:val="clear" w:color="auto" w:fill="FFFFFF"/>
        </w:rPr>
      </w:pPr>
      <w:r w:rsidRPr="003E369D">
        <w:rPr>
          <w:rStyle w:val="spctttl"/>
          <w:rFonts w:ascii="Times New Roman" w:hAnsi="Times New Roman" w:cs="Times New Roman"/>
          <w:b/>
          <w:bCs/>
          <w:sz w:val="28"/>
          <w:szCs w:val="28"/>
          <w:bdr w:val="none" w:sz="0" w:space="0" w:color="auto" w:frame="1"/>
          <w:shd w:val="clear" w:color="auto" w:fill="FFFFFF"/>
        </w:rPr>
        <w:t>1.</w:t>
      </w:r>
      <w:r w:rsidRPr="003E369D">
        <w:rPr>
          <w:rStyle w:val="spct"/>
          <w:rFonts w:ascii="Times New Roman" w:hAnsi="Times New Roman" w:cs="Times New Roman"/>
          <w:sz w:val="28"/>
          <w:szCs w:val="28"/>
          <w:bdr w:val="dotted" w:sz="6" w:space="0" w:color="FEFEFE" w:frame="1"/>
          <w:shd w:val="clear" w:color="auto" w:fill="FFFFFF"/>
        </w:rPr>
        <w:t> </w:t>
      </w:r>
      <w:r w:rsidRPr="003E369D">
        <w:rPr>
          <w:rStyle w:val="spctbdy"/>
          <w:rFonts w:ascii="Times New Roman" w:hAnsi="Times New Roman" w:cs="Times New Roman"/>
          <w:sz w:val="28"/>
          <w:szCs w:val="28"/>
          <w:bdr w:val="none" w:sz="0" w:space="0" w:color="auto" w:frame="1"/>
          <w:shd w:val="clear" w:color="auto" w:fill="FFFFFF"/>
        </w:rPr>
        <w:t>Mai mult de un vehicul cu o vechime mai mare de 10 ani, cu drept de circulație pe drumurile publice</w:t>
      </w:r>
    </w:p>
    <w:p w14:paraId="4ABDFCE2" w14:textId="77777777" w:rsidR="003E369D" w:rsidRDefault="003E369D" w:rsidP="003E369D">
      <w:pPr>
        <w:ind w:firstLine="720"/>
        <w:jc w:val="both"/>
        <w:rPr>
          <w:rStyle w:val="spctbdy"/>
          <w:rFonts w:ascii="Times New Roman" w:hAnsi="Times New Roman" w:cs="Times New Roman"/>
          <w:sz w:val="28"/>
          <w:szCs w:val="28"/>
          <w:bdr w:val="none" w:sz="0" w:space="0" w:color="auto" w:frame="1"/>
          <w:shd w:val="clear" w:color="auto" w:fill="FFFFFF"/>
        </w:rPr>
      </w:pPr>
      <w:r w:rsidRPr="003E369D">
        <w:rPr>
          <w:rStyle w:val="spctttl"/>
          <w:rFonts w:ascii="Times New Roman" w:hAnsi="Times New Roman" w:cs="Times New Roman"/>
          <w:b/>
          <w:bCs/>
          <w:sz w:val="28"/>
          <w:szCs w:val="28"/>
          <w:bdr w:val="none" w:sz="0" w:space="0" w:color="auto" w:frame="1"/>
          <w:shd w:val="clear" w:color="auto" w:fill="FFFFFF"/>
        </w:rPr>
        <w:t>2.</w:t>
      </w:r>
      <w:r w:rsidRPr="003E369D">
        <w:rPr>
          <w:rStyle w:val="spct"/>
          <w:rFonts w:ascii="Times New Roman" w:hAnsi="Times New Roman" w:cs="Times New Roman"/>
          <w:sz w:val="28"/>
          <w:szCs w:val="28"/>
          <w:bdr w:val="dotted" w:sz="6" w:space="0" w:color="FEFEFE" w:frame="1"/>
          <w:shd w:val="clear" w:color="auto" w:fill="FFFFFF"/>
        </w:rPr>
        <w:t> </w:t>
      </w:r>
      <w:r w:rsidRPr="003E369D">
        <w:rPr>
          <w:rStyle w:val="spctbdy"/>
          <w:rFonts w:ascii="Times New Roman" w:hAnsi="Times New Roman" w:cs="Times New Roman"/>
          <w:sz w:val="28"/>
          <w:szCs w:val="28"/>
          <w:bdr w:val="none" w:sz="0" w:space="0" w:color="auto" w:frame="1"/>
          <w:shd w:val="clear" w:color="auto" w:fill="FFFFFF"/>
        </w:rPr>
        <w:t>Autovehicul cu drept de circulație pe drumurile publice cu o vechime mai mică de 10 ani, cu excepția celor utilizate și/sau adaptate pentru transportul persoanelor cu dizabilități</w:t>
      </w:r>
    </w:p>
    <w:p w14:paraId="6270105D" w14:textId="77777777" w:rsidR="003E369D" w:rsidRDefault="003E369D" w:rsidP="003E369D">
      <w:pPr>
        <w:ind w:firstLine="720"/>
        <w:jc w:val="both"/>
        <w:rPr>
          <w:rStyle w:val="spctbdy"/>
          <w:rFonts w:ascii="Times New Roman" w:hAnsi="Times New Roman" w:cs="Times New Roman"/>
          <w:sz w:val="28"/>
          <w:szCs w:val="28"/>
          <w:bdr w:val="none" w:sz="0" w:space="0" w:color="auto" w:frame="1"/>
          <w:shd w:val="clear" w:color="auto" w:fill="FFFFFF"/>
        </w:rPr>
      </w:pPr>
      <w:r w:rsidRPr="003E369D">
        <w:rPr>
          <w:rStyle w:val="spctttl"/>
          <w:rFonts w:ascii="Times New Roman" w:hAnsi="Times New Roman" w:cs="Times New Roman"/>
          <w:b/>
          <w:bCs/>
          <w:sz w:val="28"/>
          <w:szCs w:val="28"/>
          <w:bdr w:val="none" w:sz="0" w:space="0" w:color="auto" w:frame="1"/>
          <w:shd w:val="clear" w:color="auto" w:fill="FFFFFF"/>
        </w:rPr>
        <w:t>3.</w:t>
      </w:r>
      <w:r w:rsidRPr="003E369D">
        <w:rPr>
          <w:rStyle w:val="spct"/>
          <w:rFonts w:ascii="Times New Roman" w:hAnsi="Times New Roman" w:cs="Times New Roman"/>
          <w:sz w:val="28"/>
          <w:szCs w:val="28"/>
          <w:bdr w:val="dotted" w:sz="6" w:space="0" w:color="FEFEFE" w:frame="1"/>
          <w:shd w:val="clear" w:color="auto" w:fill="FFFFFF"/>
        </w:rPr>
        <w:t> </w:t>
      </w:r>
      <w:r w:rsidRPr="003E369D">
        <w:rPr>
          <w:rStyle w:val="spctbdy"/>
          <w:rFonts w:ascii="Times New Roman" w:hAnsi="Times New Roman" w:cs="Times New Roman"/>
          <w:sz w:val="28"/>
          <w:szCs w:val="28"/>
          <w:bdr w:val="none" w:sz="0" w:space="0" w:color="auto" w:frame="1"/>
          <w:shd w:val="clear" w:color="auto" w:fill="FFFFFF"/>
        </w:rPr>
        <w:t xml:space="preserve">Șalupe, bărci cu motor, iahturi sau alte tipuri de ambarcațiuni, cu excepția celor necesare pentru transport în cazul persoanelor care locuiesc în aria Rezervației Biosferei „Delta </w:t>
      </w:r>
      <w:proofErr w:type="gramStart"/>
      <w:r w:rsidRPr="003E369D">
        <w:rPr>
          <w:rStyle w:val="spctbdy"/>
          <w:rFonts w:ascii="Times New Roman" w:hAnsi="Times New Roman" w:cs="Times New Roman"/>
          <w:sz w:val="28"/>
          <w:szCs w:val="28"/>
          <w:bdr w:val="none" w:sz="0" w:space="0" w:color="auto" w:frame="1"/>
          <w:shd w:val="clear" w:color="auto" w:fill="FFFFFF"/>
        </w:rPr>
        <w:t>Dunării“</w:t>
      </w:r>
      <w:proofErr w:type="gramEnd"/>
    </w:p>
    <w:p w14:paraId="6850A971" w14:textId="77777777" w:rsidR="003E369D" w:rsidRDefault="003E369D" w:rsidP="003E369D">
      <w:pPr>
        <w:ind w:firstLine="720"/>
        <w:jc w:val="both"/>
        <w:rPr>
          <w:rStyle w:val="spar"/>
          <w:rFonts w:ascii="Times New Roman" w:hAnsi="Times New Roman" w:cs="Times New Roman"/>
          <w:sz w:val="28"/>
          <w:szCs w:val="28"/>
          <w:bdr w:val="none" w:sz="0" w:space="0" w:color="auto" w:frame="1"/>
          <w:shd w:val="clear" w:color="auto" w:fill="FFFFFF"/>
        </w:rPr>
      </w:pPr>
      <w:proofErr w:type="gramStart"/>
      <w:r w:rsidRPr="003E369D">
        <w:rPr>
          <w:rStyle w:val="spar"/>
          <w:rFonts w:ascii="Times New Roman" w:hAnsi="Times New Roman" w:cs="Times New Roman"/>
          <w:sz w:val="28"/>
          <w:szCs w:val="28"/>
          <w:bdr w:val="none" w:sz="0" w:space="0" w:color="auto" w:frame="1"/>
          <w:shd w:val="clear" w:color="auto" w:fill="FFFFFF"/>
        </w:rPr>
        <w:t>NOTĂ:În</w:t>
      </w:r>
      <w:proofErr w:type="gramEnd"/>
      <w:r w:rsidRPr="003E369D">
        <w:rPr>
          <w:rStyle w:val="spar"/>
          <w:rFonts w:ascii="Times New Roman" w:hAnsi="Times New Roman" w:cs="Times New Roman"/>
          <w:sz w:val="28"/>
          <w:szCs w:val="28"/>
          <w:bdr w:val="none" w:sz="0" w:space="0" w:color="auto" w:frame="1"/>
          <w:shd w:val="clear" w:color="auto" w:fill="FFFFFF"/>
        </w:rPr>
        <w:t xml:space="preserve"> situația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obținută în urma cedării dreptului de folosință a bunului.</w:t>
      </w:r>
    </w:p>
    <w:p w14:paraId="719B60E5" w14:textId="77777777" w:rsidR="003E369D" w:rsidRDefault="003E369D" w:rsidP="003E369D">
      <w:pPr>
        <w:ind w:firstLine="720"/>
        <w:jc w:val="both"/>
        <w:rPr>
          <w:rStyle w:val="spar"/>
          <w:rFonts w:ascii="Times New Roman" w:hAnsi="Times New Roman" w:cs="Times New Roman"/>
          <w:sz w:val="28"/>
          <w:szCs w:val="28"/>
          <w:bdr w:val="none" w:sz="0" w:space="0" w:color="auto" w:frame="1"/>
          <w:shd w:val="clear" w:color="auto" w:fill="FFFFFF"/>
        </w:rPr>
      </w:pPr>
      <w:r w:rsidRPr="003E369D">
        <w:rPr>
          <w:rStyle w:val="spar"/>
          <w:rFonts w:ascii="Times New Roman" w:hAnsi="Times New Roman" w:cs="Times New Roman"/>
          <w:sz w:val="28"/>
          <w:szCs w:val="28"/>
          <w:bdr w:val="none" w:sz="0" w:space="0" w:color="auto" w:frame="1"/>
          <w:shd w:val="clear" w:color="auto" w:fill="FFFFFF"/>
        </w:rPr>
        <w:t>Persoana sau familia care deține pe lângă locuința de domiciliu o cotă-parte dintr-o altă clădire/spațiu locativ/imobil poate beneficia de venit minim de incluziune indiferent de mărimea cotei, dacă prin această posesiune nu poate valorifica bunul respectiv.</w:t>
      </w:r>
    </w:p>
    <w:p w14:paraId="05B2F52C" w14:textId="77777777" w:rsidR="003E369D" w:rsidRDefault="003E369D" w:rsidP="003E369D">
      <w:pPr>
        <w:ind w:firstLine="720"/>
        <w:jc w:val="both"/>
        <w:rPr>
          <w:rStyle w:val="slitbdy"/>
          <w:rFonts w:ascii="Times New Roman" w:hAnsi="Times New Roman" w:cs="Times New Roman"/>
          <w:sz w:val="28"/>
          <w:szCs w:val="28"/>
          <w:bdr w:val="none" w:sz="0" w:space="0" w:color="auto" w:frame="1"/>
          <w:shd w:val="clear" w:color="auto" w:fill="FFFFFF"/>
        </w:rPr>
      </w:pPr>
      <w:r w:rsidRPr="003E369D">
        <w:rPr>
          <w:rStyle w:val="slitttl"/>
          <w:rFonts w:ascii="Times New Roman" w:hAnsi="Times New Roman" w:cs="Times New Roman"/>
          <w:b/>
          <w:bCs/>
          <w:sz w:val="28"/>
          <w:szCs w:val="28"/>
          <w:bdr w:val="none" w:sz="0" w:space="0" w:color="auto" w:frame="1"/>
          <w:shd w:val="clear" w:color="auto" w:fill="FFFFFF"/>
        </w:rPr>
        <w:t>C.</w:t>
      </w:r>
      <w:r w:rsidRPr="003E369D">
        <w:rPr>
          <w:rStyle w:val="slit"/>
          <w:rFonts w:ascii="Times New Roman" w:hAnsi="Times New Roman" w:cs="Times New Roman"/>
          <w:sz w:val="28"/>
          <w:szCs w:val="28"/>
          <w:bdr w:val="dotted" w:sz="6" w:space="0" w:color="FEFEFE" w:frame="1"/>
          <w:shd w:val="clear" w:color="auto" w:fill="FFFFFF"/>
        </w:rPr>
        <w:t> </w:t>
      </w:r>
      <w:r w:rsidRPr="003E369D">
        <w:rPr>
          <w:rStyle w:val="slitbdy"/>
          <w:rFonts w:ascii="Times New Roman" w:hAnsi="Times New Roman" w:cs="Times New Roman"/>
          <w:sz w:val="28"/>
          <w:szCs w:val="28"/>
          <w:bdr w:val="none" w:sz="0" w:space="0" w:color="auto" w:frame="1"/>
          <w:shd w:val="clear" w:color="auto" w:fill="FFFFFF"/>
        </w:rPr>
        <w:t>Depozite bancare</w:t>
      </w:r>
    </w:p>
    <w:p w14:paraId="2CA95CE6" w14:textId="3275133B" w:rsidR="000E0567" w:rsidRPr="003E369D" w:rsidRDefault="003E369D" w:rsidP="003E369D">
      <w:pPr>
        <w:ind w:firstLine="720"/>
        <w:jc w:val="both"/>
        <w:rPr>
          <w:rFonts w:ascii="Times New Roman" w:hAnsi="Times New Roman" w:cs="Times New Roman"/>
          <w:sz w:val="28"/>
          <w:szCs w:val="28"/>
        </w:rPr>
      </w:pPr>
      <w:r w:rsidRPr="003E369D">
        <w:rPr>
          <w:rStyle w:val="spar"/>
          <w:rFonts w:ascii="Times New Roman" w:hAnsi="Times New Roman" w:cs="Times New Roman"/>
          <w:sz w:val="28"/>
          <w:szCs w:val="28"/>
          <w:bdr w:val="none" w:sz="0" w:space="0" w:color="auto" w:frame="1"/>
          <w:shd w:val="clear" w:color="auto" w:fill="FFFFFF"/>
        </w:rPr>
        <w:t>Cel puțin unul dintre membrii familiei deține, în calitate de titular, unul sau mai multe conturi/depozite bancare, a căror sumă totală este mai mare de 3 ori față de valoarea câștigului salarial mediu brut prevăzut de Legea asigurărilor sociale de stat</w:t>
      </w:r>
      <w:r>
        <w:rPr>
          <w:rStyle w:val="spar"/>
          <w:rFonts w:ascii="Times New Roman" w:hAnsi="Times New Roman" w:cs="Times New Roman"/>
          <w:sz w:val="28"/>
          <w:szCs w:val="28"/>
          <w:bdr w:val="none" w:sz="0" w:space="0" w:color="auto" w:frame="1"/>
          <w:shd w:val="clear" w:color="auto" w:fill="FFFFFF"/>
        </w:rPr>
        <w:t>.</w:t>
      </w:r>
    </w:p>
    <w:sectPr w:rsidR="000E0567" w:rsidRPr="003E36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B0"/>
    <w:rsid w:val="000E0567"/>
    <w:rsid w:val="003E369D"/>
    <w:rsid w:val="005C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AC2D"/>
  <w15:chartTrackingRefBased/>
  <w15:docId w15:val="{BD1C18B5-76A7-45C2-8532-1DFA1660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nxttl">
    <w:name w:val="s_anx_ttl"/>
    <w:basedOn w:val="DefaultParagraphFont"/>
    <w:rsid w:val="003E369D"/>
  </w:style>
  <w:style w:type="character" w:customStyle="1" w:styleId="spar">
    <w:name w:val="s_par"/>
    <w:basedOn w:val="DefaultParagraphFont"/>
    <w:rsid w:val="003E369D"/>
  </w:style>
  <w:style w:type="character" w:customStyle="1" w:styleId="apar">
    <w:name w:val="a_par"/>
    <w:basedOn w:val="DefaultParagraphFont"/>
    <w:rsid w:val="003E369D"/>
  </w:style>
  <w:style w:type="character" w:customStyle="1" w:styleId="slit">
    <w:name w:val="s_lit"/>
    <w:basedOn w:val="DefaultParagraphFont"/>
    <w:rsid w:val="003E369D"/>
  </w:style>
  <w:style w:type="character" w:customStyle="1" w:styleId="slitttl">
    <w:name w:val="s_lit_ttl"/>
    <w:basedOn w:val="DefaultParagraphFont"/>
    <w:rsid w:val="003E369D"/>
  </w:style>
  <w:style w:type="character" w:customStyle="1" w:styleId="slitbdy">
    <w:name w:val="s_lit_bdy"/>
    <w:basedOn w:val="DefaultParagraphFont"/>
    <w:rsid w:val="003E369D"/>
  </w:style>
  <w:style w:type="character" w:customStyle="1" w:styleId="spct">
    <w:name w:val="s_pct"/>
    <w:basedOn w:val="DefaultParagraphFont"/>
    <w:rsid w:val="003E369D"/>
  </w:style>
  <w:style w:type="character" w:customStyle="1" w:styleId="spctttl">
    <w:name w:val="s_pct_ttl"/>
    <w:basedOn w:val="DefaultParagraphFont"/>
    <w:rsid w:val="003E369D"/>
  </w:style>
  <w:style w:type="character" w:customStyle="1" w:styleId="spctbdy">
    <w:name w:val="s_pct_bdy"/>
    <w:basedOn w:val="DefaultParagraphFont"/>
    <w:rsid w:val="003E369D"/>
  </w:style>
  <w:style w:type="character" w:styleId="Hyperlink">
    <w:name w:val="Hyperlink"/>
    <w:basedOn w:val="DefaultParagraphFont"/>
    <w:uiPriority w:val="99"/>
    <w:semiHidden/>
    <w:unhideWhenUsed/>
    <w:rsid w:val="003E369D"/>
    <w:rPr>
      <w:color w:val="0000FF"/>
      <w:u w:val="single"/>
    </w:rPr>
  </w:style>
  <w:style w:type="paragraph" w:styleId="NoSpacing">
    <w:name w:val="No Spacing"/>
    <w:uiPriority w:val="1"/>
    <w:qFormat/>
    <w:rsid w:val="003E369D"/>
    <w:pPr>
      <w:spacing w:after="0" w:line="240" w:lineRule="auto"/>
    </w:pPr>
  </w:style>
  <w:style w:type="paragraph" w:styleId="ListParagraph">
    <w:name w:val="List Paragraph"/>
    <w:basedOn w:val="Normal"/>
    <w:uiPriority w:val="34"/>
    <w:qFormat/>
    <w:rsid w:val="003E3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Sanmartin Primaria</dc:creator>
  <cp:keywords/>
  <dc:description/>
  <cp:lastModifiedBy>Sanmartin Primaria</cp:lastModifiedBy>
  <cp:revision>2</cp:revision>
  <dcterms:created xsi:type="dcterms:W3CDTF">2023-11-14T10:25:00Z</dcterms:created>
  <dcterms:modified xsi:type="dcterms:W3CDTF">2023-11-14T10:30:00Z</dcterms:modified>
</cp:coreProperties>
</file>